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6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754"/>
        <w:gridCol w:w="4436"/>
      </w:tblGrid>
      <w:tr w:rsidR="007112C2" w:rsidRPr="005D45AD" w:rsidTr="007112C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C2" w:rsidRPr="005D45AD" w:rsidRDefault="007112C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5D45A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en-US"/>
              </w:rPr>
              <w:t>إسم المادة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C2" w:rsidRPr="005D45AD" w:rsidRDefault="007112C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5D45AD">
              <w:rPr>
                <w:rFonts w:asciiTheme="majorBidi" w:hAnsiTheme="majorBidi" w:cstheme="majorBidi"/>
                <w:b/>
                <w:bCs/>
                <w:szCs w:val="28"/>
                <w:rtl/>
              </w:rPr>
              <w:t xml:space="preserve">إدارة العمليات  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C2" w:rsidRPr="005D45AD" w:rsidRDefault="007112C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5D45AD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Operation Management</w:t>
            </w:r>
          </w:p>
        </w:tc>
      </w:tr>
      <w:tr w:rsidR="007112C2" w:rsidRPr="005D45AD" w:rsidTr="007112C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C2" w:rsidRPr="005D45AD" w:rsidRDefault="007112C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5D45A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en-US"/>
              </w:rPr>
              <w:t>رقم المادة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C2" w:rsidRPr="005D45AD" w:rsidRDefault="007112C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5D45A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eastAsia="en-US"/>
              </w:rPr>
              <w:t>أدر</w:t>
            </w:r>
            <w:r w:rsidRPr="005D45A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221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C2" w:rsidRPr="005D45AD" w:rsidRDefault="007112C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5D45AD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BUS221</w:t>
            </w:r>
          </w:p>
        </w:tc>
      </w:tr>
      <w:tr w:rsidR="007112C2" w:rsidRPr="005D45AD" w:rsidTr="007112C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C2" w:rsidRPr="005D45AD" w:rsidRDefault="007112C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5D45A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en-US"/>
              </w:rPr>
              <w:t>عدد الساعات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C2" w:rsidRPr="005D45AD" w:rsidRDefault="007112C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5D45AD"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C2" w:rsidRPr="005D45AD" w:rsidRDefault="007112C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5D45AD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112C2" w:rsidRPr="005D45AD" w:rsidTr="007112C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C2" w:rsidRPr="005D45AD" w:rsidRDefault="007112C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5D45A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en-US"/>
              </w:rPr>
              <w:t>المتطلب السابق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C2" w:rsidRPr="005D45AD" w:rsidRDefault="007112C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5D45A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eastAsia="en-US"/>
              </w:rPr>
              <w:t>أدر 101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C2" w:rsidRPr="005D45AD" w:rsidRDefault="007112C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5D45AD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BUS101</w:t>
            </w:r>
          </w:p>
        </w:tc>
      </w:tr>
      <w:tr w:rsidR="007112C2" w:rsidRPr="005D45AD" w:rsidTr="007112C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C2" w:rsidRPr="005D45AD" w:rsidRDefault="007112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5D45A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الخطة القديمة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C2" w:rsidRPr="005D45AD" w:rsidRDefault="007112C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5D45A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رقم المادة ورمزها </w:t>
            </w:r>
            <w:r w:rsidRPr="005D45A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eastAsia="en-US"/>
              </w:rPr>
              <w:t xml:space="preserve">أدر 221   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C2" w:rsidRPr="005D45AD" w:rsidRDefault="007112C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5D45AD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>BUS221</w:t>
            </w:r>
          </w:p>
        </w:tc>
      </w:tr>
      <w:tr w:rsidR="007112C2" w:rsidRPr="005D45AD" w:rsidTr="007112C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C2" w:rsidRPr="005D45AD" w:rsidRDefault="007112C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5D45A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en-US"/>
              </w:rPr>
              <w:t>توصيف المادة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C2" w:rsidRPr="005D45AD" w:rsidRDefault="005D45A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</w:pPr>
            <w:r w:rsidRPr="005D45AD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مقرر وصفي كمي تحليلي تطبيقي في العلوم الادارية والتطبيقية ، يتناول عرض وشرح ومناقشة مجموعة من الاستراتجيات الأساسية المعاصرة في مجال الإنتاج والعمليات التي تستخدم من قبل المنظمات والشركات الصناعية والخدمية. </w:t>
            </w:r>
            <w:r w:rsidRPr="005D45AD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 xml:space="preserve">ويقع في حقل تحسين الإنتاجية والكفاية الاقتصادية، وتحقيق الميزة التنافسية في السلع والخدمات المنتجة.  </w:t>
            </w:r>
          </w:p>
        </w:tc>
      </w:tr>
      <w:tr w:rsidR="007112C2" w:rsidRPr="005D45AD" w:rsidTr="007112C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C2" w:rsidRPr="005D45AD" w:rsidRDefault="007112C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5D45A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en-US"/>
              </w:rPr>
              <w:t>أهداف المادة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D" w:rsidRPr="005D45AD" w:rsidRDefault="005D45AD" w:rsidP="005D45AD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5D45AD">
              <w:rPr>
                <w:rFonts w:asciiTheme="majorBidi" w:hAnsiTheme="majorBidi" w:cstheme="majorBidi"/>
                <w:sz w:val="30"/>
                <w:szCs w:val="30"/>
                <w:rtl/>
              </w:rPr>
              <w:t>إعداد الكوادر البشرية(المدراء، طلبة، باحثين..) إداريا وفنيا وعلميا وعمليا، وجعلهم قادرين على مواجهة التحديات المعاصرة في عالم الأعمال اليوم،  وقادرين على العمل في بيئة تنافسية عالميا ، والقيام بإدارة الموارد المتاحة بكفاءة عالية داخل المنظمة وخارجها، بالإضافة لتنمية مهاراتهم وتدريبهم على إستراتيجيات تحسين الجودة والإنتاجية.</w:t>
            </w:r>
          </w:p>
          <w:p w:rsidR="007112C2" w:rsidRPr="00DE5F9F" w:rsidRDefault="005D45AD" w:rsidP="00DE5F9F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5D45A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تقديم تصور عام لمفهوم إدارة الإنتاج والعمليات، وعرض وتحليل المداخل الفلسفية </w:t>
            </w:r>
            <w:r w:rsidRPr="005D45AD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لتطوره</w:t>
            </w:r>
            <w:r w:rsidRPr="005D45AD">
              <w:rPr>
                <w:rFonts w:asciiTheme="majorBidi" w:hAnsiTheme="majorBidi" w:cstheme="majorBidi"/>
                <w:sz w:val="28"/>
                <w:szCs w:val="28"/>
                <w:rtl/>
              </w:rPr>
              <w:t>. تحليل أهمية إدارة الإنتاج والعمليات في المنظمة</w:t>
            </w:r>
            <w:r w:rsidRPr="005D45AD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، و</w:t>
            </w:r>
            <w:r w:rsidRPr="005D45AD">
              <w:rPr>
                <w:rFonts w:asciiTheme="majorBidi" w:hAnsiTheme="majorBidi" w:cstheme="majorBidi"/>
                <w:sz w:val="28"/>
                <w:szCs w:val="28"/>
                <w:rtl/>
              </w:rPr>
              <w:t>دراسة نظرية الإنتاج والتكاليف</w:t>
            </w:r>
            <w:r w:rsidRPr="005D45AD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 xml:space="preserve"> ودورها في تحقيق الإنتاجية  في المنظمة</w:t>
            </w:r>
            <w:r w:rsidRPr="005D45A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. </w:t>
            </w:r>
            <w:r w:rsidRPr="005D45AD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شرح الطرائق الرياضية في تخطيط الموقع  والترتيب الداخلي للوحدة الإنتاجية، وتخطيط الطاقة الإنتاجية، وتخطيط وجدولة الإنتاج. وأخيرا دراسة تصميم نظام العمل، و</w:t>
            </w:r>
            <w:r w:rsidRPr="005D45A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دراسة وتحليل عملية تطبيق نظم الإنتاج الحديثة</w:t>
            </w:r>
            <w:r w:rsidRPr="005D45AD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 xml:space="preserve"> في المنظمة</w:t>
            </w:r>
            <w:r w:rsidRPr="005D45AD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</w:tr>
      <w:tr w:rsidR="007112C2" w:rsidRPr="005D45AD" w:rsidTr="007112C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C2" w:rsidRPr="005D45AD" w:rsidRDefault="007112C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5D45AD"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  <w:t>محتويات المادة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AD" w:rsidRPr="005D45AD" w:rsidRDefault="005D45AD" w:rsidP="005D45AD">
            <w:pPr>
              <w:jc w:val="both"/>
              <w:rPr>
                <w:rFonts w:asciiTheme="majorBidi" w:hAnsiTheme="majorBidi" w:cstheme="majorBidi"/>
                <w:rtl/>
              </w:rPr>
            </w:pPr>
            <w:r w:rsidRPr="005D45AD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 xml:space="preserve">الفصل الأول: </w:t>
            </w:r>
            <w:r w:rsidRPr="005D45AD">
              <w:rPr>
                <w:rFonts w:asciiTheme="majorBidi" w:hAnsiTheme="majorBidi" w:cstheme="majorBidi"/>
                <w:sz w:val="28"/>
                <w:szCs w:val="28"/>
                <w:rtl/>
              </w:rPr>
              <w:t>مدخل إستراتيجية العمليات الإنتاجية</w:t>
            </w:r>
            <w:r w:rsidRPr="005D45AD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5D45AD" w:rsidRPr="005D45AD" w:rsidRDefault="005D45AD" w:rsidP="005D45AD">
            <w:pPr>
              <w:jc w:val="both"/>
              <w:rPr>
                <w:rFonts w:asciiTheme="majorBidi" w:hAnsiTheme="majorBidi" w:cstheme="majorBidi"/>
                <w:rtl/>
                <w:lang w:bidi="ar-AE"/>
              </w:rPr>
            </w:pPr>
            <w:r w:rsidRPr="005D45AD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 xml:space="preserve">الفصل الثالث: </w:t>
            </w:r>
            <w:r w:rsidRPr="005D45AD">
              <w:rPr>
                <w:rFonts w:asciiTheme="majorBidi" w:hAnsiTheme="majorBidi" w:cstheme="majorBidi"/>
                <w:sz w:val="28"/>
                <w:szCs w:val="28"/>
                <w:rtl/>
              </w:rPr>
              <w:t>إستراتيجيات الطاقة الإنتاجية</w:t>
            </w:r>
            <w:r w:rsidRPr="005D45AD">
              <w:rPr>
                <w:rFonts w:asciiTheme="majorBidi" w:hAnsiTheme="majorBidi" w:cstheme="majorBidi"/>
                <w:rtl/>
                <w:lang w:bidi="ar-AE"/>
              </w:rPr>
              <w:t xml:space="preserve"> </w:t>
            </w:r>
          </w:p>
          <w:p w:rsidR="005D45AD" w:rsidRPr="005D45AD" w:rsidRDefault="005D45AD" w:rsidP="005D45AD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D45AD">
              <w:rPr>
                <w:rFonts w:asciiTheme="majorBidi" w:hAnsiTheme="majorBidi" w:cstheme="majorBidi"/>
                <w:sz w:val="28"/>
                <w:szCs w:val="28"/>
                <w:rtl/>
              </w:rPr>
              <w:t>الفصل الرابع: إستراتيجيات تكنولوجيا الإنتاج</w:t>
            </w:r>
          </w:p>
          <w:p w:rsidR="005D45AD" w:rsidRPr="005D45AD" w:rsidRDefault="005D45AD" w:rsidP="005D45AD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D45AD">
              <w:rPr>
                <w:rFonts w:asciiTheme="majorBidi" w:hAnsiTheme="majorBidi" w:cstheme="majorBidi"/>
                <w:sz w:val="28"/>
                <w:szCs w:val="28"/>
                <w:rtl/>
              </w:rPr>
              <w:t>الفصل الخامس: إستراتيجيات تصميم المنتج وتطويره</w:t>
            </w:r>
          </w:p>
          <w:p w:rsidR="005D45AD" w:rsidRPr="005D45AD" w:rsidRDefault="005D45AD" w:rsidP="005D45AD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5D45AD">
              <w:rPr>
                <w:rFonts w:asciiTheme="majorBidi" w:hAnsiTheme="majorBidi" w:cstheme="majorBidi"/>
                <w:sz w:val="28"/>
                <w:szCs w:val="28"/>
                <w:rtl/>
              </w:rPr>
              <w:t>الفصل السادس:</w:t>
            </w:r>
            <w:r w:rsidRPr="005D45AD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 xml:space="preserve"> إستراتيجيات الموقع</w:t>
            </w:r>
          </w:p>
          <w:p w:rsidR="005D45AD" w:rsidRPr="005D45AD" w:rsidRDefault="005D45AD" w:rsidP="005D45AD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5D45AD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الفصل السابع: إستراتيجيات الترتيب الداخلي للتسهيلات</w:t>
            </w:r>
          </w:p>
          <w:p w:rsidR="005D45AD" w:rsidRPr="005D45AD" w:rsidRDefault="005D45AD" w:rsidP="005D45AD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5D45AD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الفصل الثامن: إستراتيجيات تصميم نظام العمل</w:t>
            </w:r>
          </w:p>
          <w:p w:rsidR="005D45AD" w:rsidRPr="005D45AD" w:rsidRDefault="005D45AD" w:rsidP="005D45AD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5D45AD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الفصل التاسع: إستراتيجيات جدولة الإنتاج والعمليات</w:t>
            </w:r>
          </w:p>
          <w:p w:rsidR="007112C2" w:rsidRPr="005D45AD" w:rsidRDefault="005D45AD" w:rsidP="005D45AD">
            <w:pPr>
              <w:ind w:right="7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D45AD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الفصل الثاني عشر</w:t>
            </w:r>
            <w:r w:rsidRPr="005D45A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: إستراتيجيات نظام </w:t>
            </w:r>
            <w:r w:rsidRPr="005D45AD">
              <w:rPr>
                <w:rFonts w:asciiTheme="majorBidi" w:hAnsiTheme="majorBidi" w:cstheme="majorBidi"/>
                <w:sz w:val="28"/>
                <w:szCs w:val="28"/>
              </w:rPr>
              <w:t>MRP</w:t>
            </w:r>
            <w:r w:rsidRPr="005D45A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</w:t>
            </w:r>
            <w:r w:rsidRPr="005D45AD">
              <w:rPr>
                <w:rFonts w:asciiTheme="majorBidi" w:hAnsiTheme="majorBidi" w:cstheme="majorBidi"/>
                <w:sz w:val="28"/>
                <w:szCs w:val="28"/>
              </w:rPr>
              <w:t>JIT</w:t>
            </w:r>
          </w:p>
        </w:tc>
      </w:tr>
      <w:tr w:rsidR="007112C2" w:rsidRPr="005D45AD" w:rsidTr="007112C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C2" w:rsidRPr="005D45AD" w:rsidRDefault="007112C2">
            <w:pPr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5D45AD"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  <w:t>المواد التدريسية والمراجع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C2" w:rsidRPr="005D45AD" w:rsidRDefault="007112C2" w:rsidP="000D6834">
            <w:pPr>
              <w:pStyle w:val="3"/>
              <w:spacing w:after="0"/>
              <w:ind w:right="360"/>
              <w:jc w:val="lowKashida"/>
              <w:rPr>
                <w:rFonts w:asciiTheme="majorBidi" w:hAnsiTheme="majorBidi" w:cstheme="majorBidi"/>
                <w:b/>
                <w:bCs/>
                <w:lang w:eastAsia="en-US" w:bidi="ar-AE"/>
              </w:rPr>
            </w:pPr>
            <w:r w:rsidRPr="005D45A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5D45AD" w:rsidRPr="005D45AD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 xml:space="preserve">المنصور، كاسر، </w:t>
            </w:r>
            <w:r w:rsidR="005D45AD" w:rsidRPr="005D45A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ومندورة ، سعود و كدسة، ناصر، </w:t>
            </w:r>
            <w:r w:rsidR="005D45AD" w:rsidRPr="005D45AD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 xml:space="preserve"> إدارة العمليات الإنتااجية ، مكتبة خوارزم العلمية للنشر والتوزيع، جدة ، 200</w:t>
            </w:r>
            <w:r w:rsidR="000D6834"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9</w:t>
            </w:r>
            <w:r w:rsidR="005D45AD" w:rsidRPr="005D45AD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 xml:space="preserve"> م.</w:t>
            </w:r>
          </w:p>
        </w:tc>
      </w:tr>
    </w:tbl>
    <w:p w:rsidR="00764295" w:rsidRPr="007112C2" w:rsidRDefault="00764295" w:rsidP="007112C2"/>
    <w:sectPr w:rsidR="00764295" w:rsidRPr="007112C2" w:rsidSect="007642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B3274"/>
    <w:multiLevelType w:val="hybridMultilevel"/>
    <w:tmpl w:val="2BEA308E"/>
    <w:lvl w:ilvl="0" w:tplc="8326DCE0">
      <w:start w:val="2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Mudir 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DF2C98"/>
    <w:multiLevelType w:val="hybridMultilevel"/>
    <w:tmpl w:val="0A801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166E0D"/>
    <w:multiLevelType w:val="hybridMultilevel"/>
    <w:tmpl w:val="60307DFE"/>
    <w:lvl w:ilvl="0" w:tplc="8326DCE0">
      <w:start w:val="2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Mudir 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540F18"/>
    <w:multiLevelType w:val="hybridMultilevel"/>
    <w:tmpl w:val="70A04B98"/>
    <w:lvl w:ilvl="0" w:tplc="7B6C4192">
      <w:start w:val="1"/>
      <w:numFmt w:val="arabicAlpha"/>
      <w:lvlText w:val="%1-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DC4714"/>
    <w:multiLevelType w:val="hybridMultilevel"/>
    <w:tmpl w:val="F9C8F54A"/>
    <w:lvl w:ilvl="0" w:tplc="8326DCE0">
      <w:start w:val="2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Mudir MT" w:hint="default"/>
      </w:rPr>
    </w:lvl>
    <w:lvl w:ilvl="1" w:tplc="9A3455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Simplified Arabic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112C2"/>
    <w:rsid w:val="000534D7"/>
    <w:rsid w:val="000D6834"/>
    <w:rsid w:val="001B22FB"/>
    <w:rsid w:val="0038450C"/>
    <w:rsid w:val="0051690E"/>
    <w:rsid w:val="005C5365"/>
    <w:rsid w:val="005D45AD"/>
    <w:rsid w:val="006C4BF4"/>
    <w:rsid w:val="007112C2"/>
    <w:rsid w:val="00764295"/>
    <w:rsid w:val="00BC6E72"/>
    <w:rsid w:val="00C241AF"/>
    <w:rsid w:val="00C31ECE"/>
    <w:rsid w:val="00C71954"/>
    <w:rsid w:val="00DE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C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nhideWhenUsed/>
    <w:rsid w:val="007112C2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rsid w:val="007112C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5D45AD"/>
    <w:pPr>
      <w:ind w:left="720"/>
      <w:contextualSpacing/>
    </w:pPr>
  </w:style>
  <w:style w:type="paragraph" w:styleId="a4">
    <w:name w:val="No Spacing"/>
    <w:uiPriority w:val="1"/>
    <w:qFormat/>
    <w:rsid w:val="005D45A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00001171</dc:creator>
  <cp:keywords/>
  <dc:description/>
  <cp:lastModifiedBy>kaau</cp:lastModifiedBy>
  <cp:revision>9</cp:revision>
  <cp:lastPrinted>2010-03-02T09:47:00Z</cp:lastPrinted>
  <dcterms:created xsi:type="dcterms:W3CDTF">2010-03-02T08:33:00Z</dcterms:created>
  <dcterms:modified xsi:type="dcterms:W3CDTF">2010-10-13T08:39:00Z</dcterms:modified>
</cp:coreProperties>
</file>